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760"/>
        <w:gridCol w:w="720"/>
        <w:gridCol w:w="460"/>
        <w:gridCol w:w="1180"/>
        <w:gridCol w:w="1460"/>
        <w:gridCol w:w="1180"/>
        <w:gridCol w:w="1180"/>
        <w:gridCol w:w="1180"/>
      </w:tblGrid>
      <w:tr w:rsidR="00A60A39" w:rsidRPr="00A60A39" w:rsidTr="00A60A39">
        <w:trPr>
          <w:trHeight w:val="51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60A3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BILANS                                        jednostki budżetowej i samorządowego zakładu budżetowego                      sporządzony                                   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         na dzień 31.12.2020</w:t>
            </w:r>
            <w:r w:rsidRPr="00A60A3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A60A39" w:rsidRPr="00A60A39" w:rsidTr="00A60A39">
        <w:trPr>
          <w:trHeight w:val="570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A60A39" w:rsidRPr="00A60A39" w:rsidTr="00A60A39">
        <w:trPr>
          <w:trHeight w:val="255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MOPS Ozorków</w:t>
            </w:r>
          </w:p>
        </w:tc>
        <w:tc>
          <w:tcPr>
            <w:tcW w:w="3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Urząd Miasta Ozorków</w:t>
            </w:r>
          </w:p>
        </w:tc>
      </w:tr>
      <w:tr w:rsidR="00A60A39" w:rsidRPr="00A60A39" w:rsidTr="00A60A39">
        <w:trPr>
          <w:trHeight w:val="375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A60A39" w:rsidRPr="00A60A39" w:rsidTr="00A60A39">
        <w:trPr>
          <w:trHeight w:val="76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39" w:rsidRPr="00A60A39" w:rsidRDefault="00A60A39" w:rsidP="00A60A3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60A3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AKTYWA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39" w:rsidRPr="00A60A39" w:rsidRDefault="00A60A39" w:rsidP="00A60A3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60A3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Stan na początek roku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39" w:rsidRPr="00A60A39" w:rsidRDefault="00A60A39" w:rsidP="00A60A3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60A3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Stan na koniec roku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39" w:rsidRPr="00A60A39" w:rsidRDefault="00A60A39" w:rsidP="00A60A3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60A3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PASYWA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39" w:rsidRPr="00A60A39" w:rsidRDefault="00A60A39" w:rsidP="00A60A3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60A3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Stan na początek roku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39" w:rsidRPr="00A60A39" w:rsidRDefault="00A60A39" w:rsidP="00A60A3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60A3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Stan na     koniec roku</w:t>
            </w:r>
          </w:p>
        </w:tc>
      </w:tr>
      <w:tr w:rsidR="00A60A39" w:rsidRPr="00A60A39" w:rsidTr="00A60A39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A60A39">
              <w:rPr>
                <w:rFonts w:ascii="Calibri" w:eastAsia="Times New Roman" w:hAnsi="Calibri" w:cs="Arial"/>
                <w:b/>
                <w:bCs/>
                <w:lang w:eastAsia="pl-PL"/>
              </w:rPr>
              <w:t>A. Aktywa trwałe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A60A39">
              <w:rPr>
                <w:rFonts w:ascii="Calibri" w:eastAsia="Times New Roman" w:hAnsi="Calibri" w:cs="Arial"/>
                <w:b/>
                <w:bCs/>
                <w:lang w:eastAsia="pl-PL"/>
              </w:rPr>
              <w:t>A. Fundusz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-150 362,55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-142 542,05</w:t>
            </w:r>
          </w:p>
        </w:tc>
      </w:tr>
      <w:tr w:rsidR="00A60A39" w:rsidRPr="00A60A39" w:rsidTr="00A60A39">
        <w:trPr>
          <w:trHeight w:val="51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60A3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I. Wartości niematerialne i prawne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60A3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I. Fundusz jednostki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25 034 426,09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29 315 812,59</w:t>
            </w:r>
          </w:p>
        </w:tc>
      </w:tr>
      <w:tr w:rsidR="00A60A39" w:rsidRPr="00A60A39" w:rsidTr="00A60A39">
        <w:trPr>
          <w:trHeight w:val="36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60A3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II. Rzeczowe aktywa trwałe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60A3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II. Wynik finansowy netto (+,-)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-25 184 788,64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-29 458 354,64</w:t>
            </w:r>
          </w:p>
        </w:tc>
      </w:tr>
      <w:tr w:rsidR="00A60A39" w:rsidRPr="00A60A39" w:rsidTr="00A60A39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60A3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1. Środki trwałe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1. Zysk netto (+)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A60A39" w:rsidRPr="00A60A39" w:rsidTr="00A60A39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1.1. Grunty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2. Strata netto (-)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-25 184 788,64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-29 458 354,64</w:t>
            </w:r>
          </w:p>
        </w:tc>
      </w:tr>
      <w:tr w:rsidR="00A60A39" w:rsidRPr="00A60A39" w:rsidTr="00A60A39">
        <w:trPr>
          <w:trHeight w:val="127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1.1.1. Grunty stanowiące własność  jednostki samorządy terytorialnego, przekazane w użytkowanie wieczyste innym podmiotom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hideMark/>
          </w:tcPr>
          <w:p w:rsidR="00A60A39" w:rsidRPr="00A60A39" w:rsidRDefault="00A60A39" w:rsidP="00A60A3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60A3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III. Odpisy z wyniku finansowego (nadwyżka środków obrotowych) (-)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A60A39" w:rsidRPr="00A60A39" w:rsidTr="00A60A39">
        <w:trPr>
          <w:trHeight w:val="10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1.2. Budynki, lokale i obiekty inżynierii lądowej i wodnej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60A3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IV. Fundusz mienia zlikwidowanych jednostek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A60A39" w:rsidRPr="00A60A39" w:rsidTr="00A60A39">
        <w:trPr>
          <w:trHeight w:val="51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1.3. Urządzenia techniczne i maszyny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A60A39">
              <w:rPr>
                <w:rFonts w:ascii="Calibri" w:eastAsia="Times New Roman" w:hAnsi="Calibri" w:cs="Arial"/>
                <w:b/>
                <w:bCs/>
                <w:lang w:eastAsia="pl-PL"/>
              </w:rPr>
              <w:t>B. Fundusze placówek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A60A39" w:rsidRPr="00A60A39" w:rsidTr="00A60A39">
        <w:trPr>
          <w:trHeight w:val="7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1.4. Środki transportu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A60A39">
              <w:rPr>
                <w:rFonts w:ascii="Calibri" w:eastAsia="Times New Roman" w:hAnsi="Calibri" w:cs="Arial"/>
                <w:b/>
                <w:bCs/>
                <w:lang w:eastAsia="pl-PL"/>
              </w:rPr>
              <w:t>C. Państwowe fundusze celowe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A60A39" w:rsidRPr="00A60A39" w:rsidTr="00A60A39">
        <w:trPr>
          <w:trHeight w:val="63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1.5. Inne środki trwałe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A60A39">
              <w:rPr>
                <w:rFonts w:ascii="Calibri" w:eastAsia="Times New Roman" w:hAnsi="Calibri" w:cs="Arial"/>
                <w:b/>
                <w:bCs/>
                <w:lang w:eastAsia="pl-PL"/>
              </w:rPr>
              <w:t>D. Zobowiązania i rezerwy na zobowiązania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153 271,23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146 508,36</w:t>
            </w:r>
          </w:p>
        </w:tc>
      </w:tr>
      <w:tr w:rsidR="00A60A39" w:rsidRPr="00A60A39" w:rsidTr="00A60A39">
        <w:trPr>
          <w:trHeight w:val="63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60A3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2. Środki trwałe w budowie (inwestycje)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60A3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I. Zobowiązania długoterminowe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A60A39" w:rsidRPr="00A60A39" w:rsidTr="00A60A39">
        <w:trPr>
          <w:trHeight w:val="51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60A3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3. Zaliczki na środki trwałe w budowie (inwestycje)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60A3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II. Zobowiązania krótkoterminowe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153 271,23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146 508,36</w:t>
            </w:r>
          </w:p>
        </w:tc>
      </w:tr>
      <w:tr w:rsidR="00A60A39" w:rsidRPr="00A60A39" w:rsidTr="00A60A39">
        <w:trPr>
          <w:trHeight w:val="78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60A3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III. Należności długoterminowe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1. Zobowiązania z tytułu dostaw i usług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60A39" w:rsidRPr="00A60A39" w:rsidRDefault="00A60A39" w:rsidP="00A60A3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10 808,07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60A39" w:rsidRPr="00A60A39" w:rsidRDefault="00A60A39" w:rsidP="00A60A3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6 057,80</w:t>
            </w:r>
          </w:p>
        </w:tc>
      </w:tr>
      <w:tr w:rsidR="00A60A39" w:rsidRPr="00A60A39" w:rsidTr="00A60A39">
        <w:trPr>
          <w:trHeight w:val="51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60A3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IV. Długoterminowe aktywa finansowe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2. Zobowiązania wobec budżetów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60A39" w:rsidRPr="00A60A39" w:rsidRDefault="00A60A39" w:rsidP="00A60A3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13 042,00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60A39" w:rsidRPr="00A60A39" w:rsidRDefault="00A60A39" w:rsidP="00A60A3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11 712,00</w:t>
            </w:r>
          </w:p>
        </w:tc>
      </w:tr>
      <w:tr w:rsidR="00A60A39" w:rsidRPr="00A60A39" w:rsidTr="00A60A39">
        <w:trPr>
          <w:trHeight w:val="51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1. Akcje i udziały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3. Zobowiązania z tytułu ubezpieczeń i innych świadczeń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60A39" w:rsidRPr="00A60A39" w:rsidRDefault="00A60A39" w:rsidP="00A60A3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50 143,08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60A39" w:rsidRPr="00A60A39" w:rsidRDefault="00A60A39" w:rsidP="00A60A3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51 950,97</w:t>
            </w:r>
          </w:p>
        </w:tc>
      </w:tr>
      <w:tr w:rsidR="00A60A39" w:rsidRPr="00A60A39" w:rsidTr="00A60A39">
        <w:trPr>
          <w:trHeight w:val="76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2. Inne papiery wartościowe długoterminowe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4. Zobowiązania z tytułu wynagrodzeń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60A39" w:rsidRPr="00A60A39" w:rsidRDefault="00A60A39" w:rsidP="00A60A3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78 436,21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60A39" w:rsidRPr="00A60A39" w:rsidRDefault="00A60A39" w:rsidP="00A60A3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76 561,14</w:t>
            </w:r>
          </w:p>
        </w:tc>
      </w:tr>
      <w:tr w:rsidR="00A60A39" w:rsidRPr="00A60A39" w:rsidTr="00A60A39">
        <w:trPr>
          <w:trHeight w:val="51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3. Inne długoterminowe aktywa finansowe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5. Pozostałe zobowiązania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60A39" w:rsidRPr="00A60A39" w:rsidRDefault="00A60A39" w:rsidP="00A60A3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34,20</w:t>
            </w:r>
          </w:p>
        </w:tc>
      </w:tr>
      <w:tr w:rsidR="00A60A39" w:rsidRPr="00A60A39" w:rsidTr="00A60A39">
        <w:trPr>
          <w:trHeight w:val="127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60A3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lastRenderedPageBreak/>
              <w:t>V. Wartość mienia zlikwidowanych jednostek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6. Sumy obce (depozytowe, zabezpieczenie wykonania umów)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A60A39" w:rsidRPr="00A60A39" w:rsidTr="00A60A39">
        <w:trPr>
          <w:trHeight w:val="76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A60A39">
              <w:rPr>
                <w:rFonts w:ascii="Calibri" w:eastAsia="Times New Roman" w:hAnsi="Calibri" w:cs="Arial"/>
                <w:b/>
                <w:bCs/>
                <w:lang w:eastAsia="pl-PL"/>
              </w:rPr>
              <w:t>B. Aktywa obrotowe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2 908,68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3 966,31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7. Rozliczenie z tytułu środków na wydatki budżetowe i z tytułu dochodów budżetowych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A60A39" w:rsidRPr="00A60A39" w:rsidTr="00A60A39">
        <w:trPr>
          <w:trHeight w:val="106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60A3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I. Zapasy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8. Fundusze specjalne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841,87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192,25</w:t>
            </w:r>
          </w:p>
        </w:tc>
      </w:tr>
      <w:tr w:rsidR="00A60A39" w:rsidRPr="00A60A39" w:rsidTr="00A60A39">
        <w:trPr>
          <w:trHeight w:val="52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1. Materiały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8.1. Zakładowy Fundusz Świadczeń Socjalnych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60A39" w:rsidRPr="00A60A39" w:rsidRDefault="00A60A39" w:rsidP="00A60A3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841,87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60A39" w:rsidRPr="00A60A39" w:rsidRDefault="00A60A39" w:rsidP="00A60A3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192,25</w:t>
            </w:r>
          </w:p>
        </w:tc>
      </w:tr>
      <w:tr w:rsidR="00A60A39" w:rsidRPr="00A60A39" w:rsidTr="00A60A39">
        <w:trPr>
          <w:trHeight w:val="51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2. Półprodukty i produkty w toku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8.2. Inne fundusze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A60A39" w:rsidRPr="00A60A39" w:rsidTr="00A60A39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3. Produkty gotowe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60A3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III. Rezerwy na zobowiązania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A60A39" w:rsidRPr="00A60A39" w:rsidTr="00A60A39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4. Towary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60A3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IV. Rozliczenia międzyokresowe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A60A39" w:rsidRPr="00A60A39" w:rsidTr="00A60A39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60A3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II. Należności krótkoterminowe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2 066,81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3 774,06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A60A39" w:rsidRPr="00A60A39" w:rsidTr="00A60A39">
        <w:trPr>
          <w:trHeight w:val="6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1. Należności z tytułu dostaw i usług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A60A39">
              <w:rPr>
                <w:rFonts w:ascii="Calibri" w:eastAsia="Times New Roman" w:hAnsi="Calibri" w:cs="Arial"/>
                <w:b/>
                <w:bCs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A60A39" w:rsidRPr="00A60A39" w:rsidTr="00A60A39">
        <w:trPr>
          <w:trHeight w:val="52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2. Należności od budżetów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A60A39" w:rsidRPr="00A60A39" w:rsidTr="00A60A39">
        <w:trPr>
          <w:trHeight w:val="51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3. Należności z tytułu ubezpieczeń i innych świadczeń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60A3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A60A39" w:rsidRPr="00A60A39" w:rsidTr="00A60A39">
        <w:trPr>
          <w:trHeight w:val="52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4. Pozostałe należności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60A39" w:rsidRPr="00A60A39" w:rsidRDefault="00A60A39" w:rsidP="00A60A3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2 066,81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60A39" w:rsidRPr="00A60A39" w:rsidRDefault="00A60A39" w:rsidP="00A60A3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3 774,06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A60A39" w:rsidRPr="00A60A39" w:rsidTr="00A60A39">
        <w:trPr>
          <w:trHeight w:val="76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5. Rozliczenia z tytułu środków na wydatki budżetowe i z tytułu dochodów budżetowych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A60A39" w:rsidRPr="00A60A39" w:rsidTr="00A60A39">
        <w:trPr>
          <w:trHeight w:val="51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60A3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III. Krótkoterminowe aktywa finansowe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841,87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192,25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60A3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A60A39" w:rsidRPr="00A60A39" w:rsidTr="00A60A39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1. Środki pieniężne w kasie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A60A39" w:rsidRPr="00A60A39" w:rsidTr="00A60A39">
        <w:trPr>
          <w:trHeight w:val="51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2. Środki </w:t>
            </w:r>
            <w:proofErr w:type="spellStart"/>
            <w:r w:rsidRPr="00A60A3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pienieżne</w:t>
            </w:r>
            <w:proofErr w:type="spellEnd"/>
            <w:r w:rsidRPr="00A60A3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na rachunkach bankowych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60A39" w:rsidRPr="00A60A39" w:rsidRDefault="00A60A39" w:rsidP="00A60A3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841,87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60A39" w:rsidRPr="00A60A39" w:rsidRDefault="00A60A39" w:rsidP="00A60A3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192,25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A60A39" w:rsidRPr="00A60A39" w:rsidTr="00A60A39">
        <w:trPr>
          <w:trHeight w:val="76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3. Środki </w:t>
            </w:r>
            <w:proofErr w:type="spellStart"/>
            <w:r w:rsidRPr="00A60A3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pienieżne</w:t>
            </w:r>
            <w:proofErr w:type="spellEnd"/>
            <w:r w:rsidRPr="00A60A3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państwowego funduszu celowego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A60A39" w:rsidRPr="00A60A39" w:rsidTr="00A60A39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4. Inne środki </w:t>
            </w:r>
            <w:proofErr w:type="spellStart"/>
            <w:r w:rsidRPr="00A60A3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pienieżne</w:t>
            </w:r>
            <w:proofErr w:type="spellEnd"/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A60A39" w:rsidRPr="00A60A39" w:rsidTr="00A60A39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5. Akcje lub udziały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60A39" w:rsidRPr="00A60A39" w:rsidRDefault="00A60A39" w:rsidP="00A60A3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60A39" w:rsidRPr="00A60A39" w:rsidRDefault="00A60A39" w:rsidP="00A60A3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A60A39" w:rsidRPr="00A60A39" w:rsidTr="00A60A39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6. Inne papiery wartościowe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60A39" w:rsidRPr="00A60A39" w:rsidRDefault="00A60A39" w:rsidP="00A60A3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60A39" w:rsidRPr="00A60A39" w:rsidRDefault="00A60A39" w:rsidP="00A60A3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A60A39" w:rsidRPr="00A60A39" w:rsidTr="00A60A39">
        <w:trPr>
          <w:trHeight w:val="51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7. Inne krótkoterminowe aktywa finansowe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hideMark/>
          </w:tcPr>
          <w:p w:rsidR="00A60A39" w:rsidRPr="00A60A39" w:rsidRDefault="00A60A39" w:rsidP="00A60A3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60A39" w:rsidRPr="00A60A39" w:rsidRDefault="00A60A39" w:rsidP="00A60A3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A60A39" w:rsidRPr="00A60A39" w:rsidTr="00A60A39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60A3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IV. Rozliczenia międzyokresowe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hideMark/>
          </w:tcPr>
          <w:p w:rsidR="00A60A39" w:rsidRPr="00A60A39" w:rsidRDefault="00A60A39" w:rsidP="00A60A3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60A39" w:rsidRPr="00A60A39" w:rsidRDefault="00A60A39" w:rsidP="00A60A3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A60A39" w:rsidRPr="00A60A39" w:rsidTr="00A60A39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60A3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Suma aktywów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2 908,68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3 966,31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60A3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Suma pasywów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2 908,68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39" w:rsidRPr="00A60A39" w:rsidRDefault="00A60A39" w:rsidP="00A60A3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0A3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3 966,31</w:t>
            </w:r>
          </w:p>
        </w:tc>
      </w:tr>
    </w:tbl>
    <w:p w:rsidR="004916BA" w:rsidRDefault="00CD5E08"/>
    <w:sectPr w:rsidR="004916BA" w:rsidSect="00F50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0A39"/>
    <w:rsid w:val="00600FEA"/>
    <w:rsid w:val="00A4716A"/>
    <w:rsid w:val="00A60A39"/>
    <w:rsid w:val="00A72DFB"/>
    <w:rsid w:val="00CD5E08"/>
    <w:rsid w:val="00F50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6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Florczak.K</dc:creator>
  <cp:lastModifiedBy>Florczak.K</cp:lastModifiedBy>
  <cp:revision>2</cp:revision>
  <dcterms:created xsi:type="dcterms:W3CDTF">2021-05-20T11:16:00Z</dcterms:created>
  <dcterms:modified xsi:type="dcterms:W3CDTF">2021-05-20T11:56:00Z</dcterms:modified>
</cp:coreProperties>
</file>