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80"/>
        <w:gridCol w:w="3460"/>
        <w:gridCol w:w="1660"/>
        <w:gridCol w:w="1620"/>
      </w:tblGrid>
      <w:tr w:rsidR="00655681" w:rsidRPr="00655681" w:rsidTr="00655681">
        <w:trPr>
          <w:trHeight w:val="7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681" w:rsidRPr="00655681" w:rsidRDefault="00655681" w:rsidP="006556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Rachunek zysków i strat jednostki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5681" w:rsidRPr="00655681" w:rsidRDefault="00655681" w:rsidP="006556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655681" w:rsidRPr="00655681" w:rsidTr="0065568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(wariant porównawczy)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MOPS Ozorków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sporządzony na dzień 31.12 2019</w:t>
            </w: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2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655681" w:rsidRPr="00655681" w:rsidTr="00655681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81" w:rsidRDefault="00655681" w:rsidP="006556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UM Ozorków</w:t>
            </w:r>
          </w:p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655681" w:rsidRPr="00655681" w:rsidTr="00655681">
        <w:trPr>
          <w:trHeight w:val="61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81" w:rsidRPr="00655681" w:rsidRDefault="00655681" w:rsidP="006556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poprzedniego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81" w:rsidRPr="00655681" w:rsidRDefault="00655681" w:rsidP="006556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bieżącego</w:t>
            </w:r>
          </w:p>
        </w:tc>
      </w:tr>
      <w:tr w:rsidR="00655681" w:rsidRPr="00655681" w:rsidTr="00655681">
        <w:trPr>
          <w:trHeight w:val="43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lang w:eastAsia="pl-PL"/>
              </w:rPr>
              <w:t>A. Przychody netto z podstawowej działalności operacyjnej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407946,21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317259,56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Przychody netto ze sprzedaży produktów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61447,29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50760,07</w:t>
            </w:r>
          </w:p>
        </w:tc>
      </w:tr>
      <w:tr w:rsidR="00655681" w:rsidRPr="00655681" w:rsidTr="00655681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Zmiana stanu produktów (zwiększenie - wartość dodatnia, zmniejszenie - wartość ujemna)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III. Koszt wytworzenia produktów na własne potrzeby jednostki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IV. Przychody netto ze sprzedaży towarów i materiałów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V. Dotacje na finansowanie działalności podstawowej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VI. Przychody z tytułu dochodów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346498,92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266499,49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B. Koszty działalności operacyjnej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21127803,62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25344368,96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Amortyzacja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Zużycie materiałów i energii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56575,61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56173,15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III. Usługi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1419920,55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1429567,76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IV. Podatki i opłaty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1939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V. Wynagrodzenia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1519074,97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1594042,43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VI. Ubezpieczenia społeczne i inne świadczenia dla pracowników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307652,03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326862,06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VII. Pozostałe koszty rodzajowe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14939,06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11222,58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VIII. Wartość sprzedanych towarów i materiałów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IX. Inne świadczenia finansowane z budżetu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17807805,4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21924561,98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X. Pozostałe obciążenia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C. Zysk (strata) z działalności podstawowej (</w:t>
            </w:r>
            <w:proofErr w:type="spellStart"/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A-B</w:t>
            </w:r>
            <w:proofErr w:type="spellEnd"/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-20719857,41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-25027109,4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D. Pozostałe przychody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55,2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Zysk ze zbycia niefinansowych aktywów trwałych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Dotacje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III. Inne przychody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55,2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E. Pozostałe koszty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3575995,54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162286,54</w:t>
            </w:r>
          </w:p>
        </w:tc>
      </w:tr>
      <w:tr w:rsidR="00655681" w:rsidRPr="00655681" w:rsidTr="00655681">
        <w:trPr>
          <w:trHeight w:val="8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Pozostałe koszty operacyjne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3575995,54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162286,54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F. Zysk (strata) z działalności operacyjnej (</w:t>
            </w:r>
            <w:proofErr w:type="spellStart"/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C+D-E</w:t>
            </w:r>
            <w:proofErr w:type="spellEnd"/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-24295844,15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-25189340,74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G. Przychody finansowe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7052,42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4552,1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Dywidendy i udziały w zyskach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Odsetki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7052,42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4552,1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III. Inne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H. Koszty finansowe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I. Odsetki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II. Inne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Zysk (strata) brutto (</w:t>
            </w:r>
            <w:proofErr w:type="spellStart"/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F+G-H</w:t>
            </w:r>
            <w:proofErr w:type="spellEnd"/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-24288791,73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-25184788,64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J. Podatek dochodowy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54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K. Pozostałe obowiązkowe zmniejszenia zysku (zwiększenia straty)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655681" w:rsidRPr="00655681" w:rsidTr="00655681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Zysk (strata) netto (</w:t>
            </w:r>
            <w:proofErr w:type="spellStart"/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I-J-K</w:t>
            </w:r>
            <w:proofErr w:type="spellEnd"/>
            <w:r w:rsidRPr="0065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-24288791,73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81" w:rsidRPr="00655681" w:rsidRDefault="00655681" w:rsidP="0065568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5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-25184788,64</w:t>
            </w:r>
          </w:p>
        </w:tc>
      </w:tr>
    </w:tbl>
    <w:p w:rsidR="004916BA" w:rsidRDefault="002E7FBE"/>
    <w:sectPr w:rsidR="004916BA" w:rsidSect="00655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681"/>
    <w:rsid w:val="002E7FBE"/>
    <w:rsid w:val="00600FEA"/>
    <w:rsid w:val="00655681"/>
    <w:rsid w:val="00A72DFB"/>
    <w:rsid w:val="00AD4031"/>
    <w:rsid w:val="00F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Florczak.K</cp:lastModifiedBy>
  <cp:revision>2</cp:revision>
  <dcterms:created xsi:type="dcterms:W3CDTF">2020-05-06T08:48:00Z</dcterms:created>
  <dcterms:modified xsi:type="dcterms:W3CDTF">2020-05-06T09:06:00Z</dcterms:modified>
</cp:coreProperties>
</file>