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760"/>
        <w:gridCol w:w="720"/>
        <w:gridCol w:w="460"/>
        <w:gridCol w:w="1180"/>
        <w:gridCol w:w="1460"/>
        <w:gridCol w:w="1180"/>
        <w:gridCol w:w="1180"/>
        <w:gridCol w:w="1180"/>
      </w:tblGrid>
      <w:tr w:rsidR="0057534D" w:rsidRPr="0057534D" w:rsidTr="0057534D">
        <w:trPr>
          <w:trHeight w:val="51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BILANS                                        jednostki budżetowej i samorządowego zakładu budżetowego                      sporządzony                                  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        na dzień 31.12.2019</w:t>
            </w: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57534D" w:rsidRPr="0057534D" w:rsidTr="0057534D">
        <w:trPr>
          <w:trHeight w:val="57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MOPS Ozorków</w:t>
            </w: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</w:t>
            </w:r>
            <w:r w:rsidR="00ED777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rząd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</w:t>
            </w:r>
            <w:r w:rsidR="00ED777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iasta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Ozorków</w:t>
            </w: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57534D" w:rsidRPr="0057534D" w:rsidTr="0057534D">
        <w:trPr>
          <w:trHeight w:val="3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57534D" w:rsidRPr="0057534D" w:rsidTr="0057534D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4D" w:rsidRPr="0057534D" w:rsidRDefault="0057534D" w:rsidP="0057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AKTYWA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4D" w:rsidRPr="0057534D" w:rsidRDefault="0057534D" w:rsidP="0057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Stan na początek roku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4D" w:rsidRPr="0057534D" w:rsidRDefault="0057534D" w:rsidP="0057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Stan na koniec roku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4D" w:rsidRPr="0057534D" w:rsidRDefault="0057534D" w:rsidP="0057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PASYWA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4D" w:rsidRPr="0057534D" w:rsidRDefault="0057534D" w:rsidP="0057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Stan na początek roku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4D" w:rsidRPr="0057534D" w:rsidRDefault="0057534D" w:rsidP="0057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Stan na     koniec roku</w:t>
            </w:r>
          </w:p>
        </w:tc>
      </w:tr>
      <w:tr w:rsidR="0057534D" w:rsidRPr="0057534D" w:rsidTr="0057534D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lang w:eastAsia="pl-PL"/>
              </w:rPr>
              <w:t>A. Aktywa trwałe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lang w:eastAsia="pl-PL"/>
              </w:rPr>
              <w:t>A. Fundusz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-150 281,05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-150 362,55</w:t>
            </w:r>
          </w:p>
        </w:tc>
      </w:tr>
      <w:tr w:rsidR="0057534D" w:rsidRPr="0057534D" w:rsidTr="0057534D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I. Wartości niematerialne i prawne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I. Fundusz jednostki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24 138 510,68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25 034 426,09</w:t>
            </w:r>
          </w:p>
        </w:tc>
      </w:tr>
      <w:tr w:rsidR="0057534D" w:rsidRPr="0057534D" w:rsidTr="0057534D">
        <w:trPr>
          <w:trHeight w:val="3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II. Rzeczowe aktywa trwałe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II. Wynik finansowy netto (+,-)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-24 288 791,73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-25 184 788,64</w:t>
            </w:r>
          </w:p>
        </w:tc>
      </w:tr>
      <w:tr w:rsidR="0057534D" w:rsidRPr="0057534D" w:rsidTr="0057534D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1. Środki trwałe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Zysk netto (+)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57534D" w:rsidRPr="0057534D" w:rsidTr="0057534D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1.1. Grunty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 Strata netto (-)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-24 288 791,73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-25 184 788,64</w:t>
            </w:r>
          </w:p>
        </w:tc>
      </w:tr>
      <w:tr w:rsidR="0057534D" w:rsidRPr="0057534D" w:rsidTr="0057534D">
        <w:trPr>
          <w:trHeight w:val="12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1.1.1. Grunty stanowiące własność  jednostki samorządy terytorialnego, przekazane w użytkowanie wieczyste innym podmiotom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III. Odpisy z wyniku finansowego (nadwyżka środków obrotowych) (-)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10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1.2. Budynki, lokale i obiekty inżynierii lądowej i wodnej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IV. Fundusz mienia zlikwidowanych jednostek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1.3. Urządzenia techniczne i maszyny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lang w:eastAsia="pl-PL"/>
              </w:rPr>
              <w:t>B. Fundusze placówek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1.4. Środki transportu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lang w:eastAsia="pl-PL"/>
              </w:rPr>
              <w:t>C. Państwowe fundusze celowe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1.5. Inne środki trwałe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lang w:eastAsia="pl-PL"/>
              </w:rPr>
              <w:t>D. Zobowiązania i rezerwy na zobowiązania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151 312,07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153 271,23</w:t>
            </w:r>
          </w:p>
        </w:tc>
      </w:tr>
      <w:tr w:rsidR="0057534D" w:rsidRPr="0057534D" w:rsidTr="0057534D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2. Środki trwałe w budowie (inwestycje)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I. Zobowiązania długoterminowe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3. Zaliczki na środki trwałe w budowie (inwestycje)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II. Zobowiązania krótkoterminowe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151 312,07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153 271,23</w:t>
            </w:r>
          </w:p>
        </w:tc>
      </w:tr>
      <w:tr w:rsidR="0057534D" w:rsidRPr="0057534D" w:rsidTr="0057534D">
        <w:trPr>
          <w:trHeight w:val="7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III. Należności długoterminowe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Zobowiązania z tytułu dostaw i usług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1 359,41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10 808,07</w:t>
            </w:r>
          </w:p>
        </w:tc>
      </w:tr>
      <w:tr w:rsidR="0057534D" w:rsidRPr="0057534D" w:rsidTr="0057534D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IV. Długoterminowe aktywa finansowe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 Zobowiązania wobec budżetów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21 870,00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13 042,00</w:t>
            </w:r>
          </w:p>
        </w:tc>
      </w:tr>
      <w:tr w:rsidR="0057534D" w:rsidRPr="0057534D" w:rsidTr="0057534D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Akcje i udziały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3. Zobowiązania z tytułu ubezpieczeń i innych świadczeń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51 776,72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50 143,08</w:t>
            </w:r>
          </w:p>
        </w:tc>
      </w:tr>
      <w:tr w:rsidR="0057534D" w:rsidRPr="0057534D" w:rsidTr="0057534D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 Inne papiery wartościowe długoterminowe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4. Zobowiązania z tytułu wynagrodzeń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72 872,05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78 436,21</w:t>
            </w:r>
          </w:p>
        </w:tc>
      </w:tr>
      <w:tr w:rsidR="0057534D" w:rsidRPr="0057534D" w:rsidTr="0057534D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3. Inne długoterminowe aktywa finansowe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5. Pozostałe zobowiązania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3 094,92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</w:tr>
      <w:tr w:rsidR="0057534D" w:rsidRPr="0057534D" w:rsidTr="0057534D">
        <w:trPr>
          <w:trHeight w:val="12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V. Wartość mienia zlikwidowanych jednostek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6. Sumy obce (depozytowe, zabezpieczenie wykonania umów)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lang w:eastAsia="pl-PL"/>
              </w:rPr>
              <w:t>B. Aktywa obrotowe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1 031,02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2 908,68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7. Rozliczenie z tytułu środków na wydatki budżetowe i z tytułu dochodów budżetowych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10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I. Zapasy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 Fundusze specjalne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338,97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841,87</w:t>
            </w:r>
          </w:p>
        </w:tc>
      </w:tr>
      <w:tr w:rsidR="0057534D" w:rsidRPr="0057534D" w:rsidTr="0057534D">
        <w:trPr>
          <w:trHeight w:val="5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Materiały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8.1. Zakładowy Fundusz Świadczeń Socjalnych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338,97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841,87</w:t>
            </w:r>
          </w:p>
        </w:tc>
      </w:tr>
      <w:tr w:rsidR="0057534D" w:rsidRPr="0057534D" w:rsidTr="0057534D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 Półprodukty i produkty w toku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8.2. Inne fundusze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3. Produkty gotowe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III. Rezerwy na zobowiązania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4. Towary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IV. Rozliczenia międzyokresowe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II. Należności krótkoterminowe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692,05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2 066,81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6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Należności z tytułu dostaw i usług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5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 Należności od budżetów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3. Należności z tytułu ubezpieczeń i innych świadczeń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5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4. Pozostałe należności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692,05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2 066,81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5. Rozliczenia z tytułu środków na wydatki budżetowe i z tytułu dochodów budżetowych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III. Krótkoterminowe aktywa finansowe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338,97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841,87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Środki pieniężne w kasie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2. Środki </w:t>
            </w:r>
            <w:proofErr w:type="spellStart"/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pienieżne</w:t>
            </w:r>
            <w:proofErr w:type="spellEnd"/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na rachunkach bankowych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338,97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841,87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3. Środki </w:t>
            </w:r>
            <w:proofErr w:type="spellStart"/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pienieżne</w:t>
            </w:r>
            <w:proofErr w:type="spellEnd"/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państwowego funduszu celowego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4. Inne środki </w:t>
            </w:r>
            <w:proofErr w:type="spellStart"/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pienieżne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5. Akcje lub udziały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6. Inne papiery wartościowe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7. Inne krótkoterminowe aktywa finansowe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IV. Rozliczenia międzyokresowe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57534D" w:rsidRPr="0057534D" w:rsidTr="0057534D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Suma aktywów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1 031,02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2 908,68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57534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Suma pasywów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1 031,02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34D" w:rsidRPr="0057534D" w:rsidRDefault="0057534D" w:rsidP="005753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753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2 908,68</w:t>
            </w:r>
          </w:p>
        </w:tc>
      </w:tr>
    </w:tbl>
    <w:p w:rsidR="004916BA" w:rsidRDefault="00ED7777"/>
    <w:sectPr w:rsidR="004916BA" w:rsidSect="00AE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34D"/>
    <w:rsid w:val="0057534D"/>
    <w:rsid w:val="00600FEA"/>
    <w:rsid w:val="008645B3"/>
    <w:rsid w:val="00A72DFB"/>
    <w:rsid w:val="00AB161C"/>
    <w:rsid w:val="00AE5DCD"/>
    <w:rsid w:val="00ED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Florczak.K</dc:creator>
  <cp:lastModifiedBy>Florczak.K</cp:lastModifiedBy>
  <cp:revision>3</cp:revision>
  <dcterms:created xsi:type="dcterms:W3CDTF">2020-05-05T06:49:00Z</dcterms:created>
  <dcterms:modified xsi:type="dcterms:W3CDTF">2020-05-06T09:02:00Z</dcterms:modified>
</cp:coreProperties>
</file>